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2CD" w:rsidRPr="009A42CD" w:rsidRDefault="009A42CD" w:rsidP="009A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42CD">
        <w:rPr>
          <w:rFonts w:ascii="Arial" w:eastAsia="Times New Roman" w:hAnsi="Arial" w:cs="Arial"/>
          <w:color w:val="000000"/>
        </w:rPr>
        <w:t>Math 195 Reading</w:t>
      </w:r>
      <w:r>
        <w:rPr>
          <w:rFonts w:ascii="Arial" w:eastAsia="Times New Roman" w:hAnsi="Arial" w:cs="Arial"/>
          <w:color w:val="000000"/>
        </w:rPr>
        <w:t>/Discussion</w:t>
      </w:r>
      <w:r w:rsidRPr="009A42CD">
        <w:rPr>
          <w:rFonts w:ascii="Arial" w:eastAsia="Times New Roman" w:hAnsi="Arial" w:cs="Arial"/>
          <w:color w:val="000000"/>
        </w:rPr>
        <w:t xml:space="preserve"> Questions 10/26: Arguments in Merrill v. Milligan</w:t>
      </w:r>
    </w:p>
    <w:p w:rsidR="009A42CD" w:rsidRPr="009A42CD" w:rsidRDefault="009A42CD" w:rsidP="009A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42CD" w:rsidRPr="009A42CD" w:rsidRDefault="009A42CD" w:rsidP="009A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42CD">
        <w:rPr>
          <w:rFonts w:ascii="Arial" w:eastAsia="Times New Roman" w:hAnsi="Arial" w:cs="Arial"/>
          <w:color w:val="000000"/>
        </w:rPr>
        <w:t>Do you have any con</w:t>
      </w:r>
      <w:bookmarkStart w:id="0" w:name="_GoBack"/>
      <w:bookmarkEnd w:id="0"/>
      <w:r w:rsidRPr="009A42CD">
        <w:rPr>
          <w:rFonts w:ascii="Arial" w:eastAsia="Times New Roman" w:hAnsi="Arial" w:cs="Arial"/>
          <w:color w:val="000000"/>
        </w:rPr>
        <w:t>tent-related questions? </w:t>
      </w:r>
    </w:p>
    <w:p w:rsidR="009A42CD" w:rsidRPr="009A42CD" w:rsidRDefault="009A42CD" w:rsidP="009A42C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42CD" w:rsidRDefault="009A42CD" w:rsidP="009A42CD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Add your own discussion questions here.  They can be about Merrill v. Milligan specifically, or more generally about the role of quantitative approaches in redistricting.  </w:t>
      </w:r>
    </w:p>
    <w:p w:rsidR="009A42CD" w:rsidRPr="009A42CD" w:rsidRDefault="009A42CD" w:rsidP="009A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42CD" w:rsidRPr="009A42CD" w:rsidRDefault="009A42CD" w:rsidP="009A42C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How should scores like Moran I be used to inform the redistricting process? Should they? </w:t>
      </w:r>
    </w:p>
    <w:p w:rsidR="009A42CD" w:rsidRPr="009A42CD" w:rsidRDefault="009A42CD" w:rsidP="009A42C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What were the prevailing arguments on both sides, based on the justices’ reaction to them? Which arguments were dismissed?</w:t>
      </w:r>
    </w:p>
    <w:p w:rsidR="009A42CD" w:rsidRPr="009A42CD" w:rsidRDefault="009A42CD" w:rsidP="009A42C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 xml:space="preserve">Do you think ensembles should be used to verify </w:t>
      </w:r>
      <w:proofErr w:type="spellStart"/>
      <w:r w:rsidRPr="009A42CD">
        <w:rPr>
          <w:rFonts w:ascii="Arial" w:eastAsia="Times New Roman" w:hAnsi="Arial" w:cs="Arial"/>
          <w:color w:val="000000"/>
        </w:rPr>
        <w:t>Gingles</w:t>
      </w:r>
      <w:proofErr w:type="spellEnd"/>
      <w:r w:rsidRPr="009A42CD">
        <w:rPr>
          <w:rFonts w:ascii="Arial" w:eastAsia="Times New Roman" w:hAnsi="Arial" w:cs="Arial"/>
          <w:color w:val="000000"/>
        </w:rPr>
        <w:t xml:space="preserve"> 1?  What about as part of the “totality of circumstances” evaluated after the three </w:t>
      </w:r>
      <w:proofErr w:type="spellStart"/>
      <w:r w:rsidRPr="009A42CD">
        <w:rPr>
          <w:rFonts w:ascii="Arial" w:eastAsia="Times New Roman" w:hAnsi="Arial" w:cs="Arial"/>
          <w:color w:val="000000"/>
        </w:rPr>
        <w:t>Gingles</w:t>
      </w:r>
      <w:proofErr w:type="spellEnd"/>
      <w:r w:rsidRPr="009A42CD">
        <w:rPr>
          <w:rFonts w:ascii="Arial" w:eastAsia="Times New Roman" w:hAnsi="Arial" w:cs="Arial"/>
          <w:color w:val="000000"/>
        </w:rPr>
        <w:t xml:space="preserve"> factors are satisfied?</w:t>
      </w:r>
    </w:p>
    <w:p w:rsidR="009A42CD" w:rsidRPr="009A42CD" w:rsidRDefault="009A42CD" w:rsidP="009A42C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What ruling do you think the Supreme Court is going to make?</w:t>
      </w:r>
    </w:p>
    <w:p w:rsidR="009A42CD" w:rsidRPr="009A42CD" w:rsidRDefault="009A42CD" w:rsidP="009A42C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If maximization of majority-minority districts is not the ultimate goal of Section 2, then how many majority-minority districts are reasonable enough to ask for in a districting plan?</w:t>
      </w:r>
    </w:p>
    <w:p w:rsidR="009A42CD" w:rsidRPr="009A42CD" w:rsidRDefault="009A42CD" w:rsidP="009A42C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A42CD">
        <w:rPr>
          <w:rFonts w:ascii="Arial" w:eastAsia="Times New Roman" w:hAnsi="Arial" w:cs="Arial"/>
          <w:color w:val="000000"/>
        </w:rPr>
        <w:t>How would you draw the line between the situation in this court case of not having enough majority-minority districts and, at the other end of the spectrum, Virginia’s 2011 House of Delegates plan with 55% BVAP in 12 districts?</w:t>
      </w:r>
    </w:p>
    <w:p w:rsidR="009A42CD" w:rsidRPr="009A42CD" w:rsidRDefault="009A42CD" w:rsidP="009A42CD">
      <w:pPr>
        <w:spacing w:before="100" w:beforeAutospacing="1" w:after="100" w:afterAutospacing="1" w:line="240" w:lineRule="auto"/>
        <w:ind w:left="720"/>
        <w:textAlignment w:val="baseline"/>
        <w:rPr>
          <w:rFonts w:ascii="Arial" w:eastAsia="Times New Roman" w:hAnsi="Arial" w:cs="Arial"/>
          <w:color w:val="000000"/>
        </w:rPr>
      </w:pPr>
    </w:p>
    <w:p w:rsidR="004902B7" w:rsidRPr="009A42CD" w:rsidRDefault="004902B7">
      <w:pPr>
        <w:rPr>
          <w:b/>
        </w:rPr>
      </w:pPr>
    </w:p>
    <w:sectPr w:rsidR="004902B7" w:rsidRPr="009A4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B2AEC"/>
    <w:multiLevelType w:val="multilevel"/>
    <w:tmpl w:val="952C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2CD"/>
    <w:rsid w:val="004902B7"/>
    <w:rsid w:val="009A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613B7"/>
  <w15:chartTrackingRefBased/>
  <w15:docId w15:val="{28B6A21F-7B4D-43C4-AED3-F8328D92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Claremont McKenna College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1</cp:revision>
  <dcterms:created xsi:type="dcterms:W3CDTF">2023-09-11T18:15:00Z</dcterms:created>
  <dcterms:modified xsi:type="dcterms:W3CDTF">2023-09-11T18:15:00Z</dcterms:modified>
</cp:coreProperties>
</file>